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D4" w:rsidRPr="00114767" w:rsidRDefault="00ED18D4" w:rsidP="00ED18D4">
      <w:pPr>
        <w:jc w:val="center"/>
        <w:rPr>
          <w:b/>
        </w:rPr>
      </w:pPr>
      <w:r>
        <w:rPr>
          <w:b/>
        </w:rPr>
        <w:t>AUTORIZACIÓN</w:t>
      </w:r>
      <w:r w:rsidRPr="00114767">
        <w:rPr>
          <w:b/>
        </w:rPr>
        <w:t xml:space="preserve"> </w:t>
      </w:r>
      <w:r>
        <w:rPr>
          <w:b/>
        </w:rPr>
        <w:t>DEL CÓ</w:t>
      </w:r>
      <w:r w:rsidRPr="00114767">
        <w:rPr>
          <w:b/>
        </w:rPr>
        <w:t>NYUGE O CONVIVIENTE CIVIL</w:t>
      </w:r>
    </w:p>
    <w:p w:rsidR="00ED18D4" w:rsidRDefault="00ED18D4" w:rsidP="00ED18D4">
      <w:pPr>
        <w:jc w:val="both"/>
      </w:pPr>
      <w:r>
        <w:t>De acuerdo a lo establecido en el artículo 8° de la ley 20.880 y en el artículo  23° de su reglamento, la singularización de los bienes del cónyuge o conviviente civil, en los siguientes casos, es voluntaria y requiere de su consentimiento expreso y por escrito para declararlos:</w:t>
      </w:r>
    </w:p>
    <w:p w:rsidR="00ED18D4" w:rsidRDefault="00ED18D4" w:rsidP="00ED18D4">
      <w:pPr>
        <w:pStyle w:val="Prrafodelista"/>
        <w:numPr>
          <w:ilvl w:val="0"/>
          <w:numId w:val="1"/>
        </w:numPr>
        <w:jc w:val="both"/>
      </w:pPr>
      <w:r>
        <w:t>Si el régimen patrimonial no es la sociedad conyugal o comunidad de bienes.</w:t>
      </w:r>
    </w:p>
    <w:p w:rsidR="00ED18D4" w:rsidRDefault="00ED18D4" w:rsidP="00ED18D4">
      <w:pPr>
        <w:pStyle w:val="Prrafodelista"/>
        <w:numPr>
          <w:ilvl w:val="0"/>
          <w:numId w:val="1"/>
        </w:numPr>
        <w:jc w:val="both"/>
      </w:pPr>
      <w:r>
        <w:t>Si el régimen es la sociedad conyugal, pero se trata de bienes de la cónyuge comprendidos dentro de los patrimonios reservados a que se refieren los artículos 150, 166 y 167 del Código Civil, y</w:t>
      </w:r>
    </w:p>
    <w:p w:rsidR="00ED18D4" w:rsidRDefault="00ED18D4" w:rsidP="00ED18D4">
      <w:pPr>
        <w:pStyle w:val="Prrafodelista"/>
        <w:numPr>
          <w:ilvl w:val="0"/>
          <w:numId w:val="1"/>
        </w:numPr>
        <w:jc w:val="both"/>
      </w:pPr>
      <w:r>
        <w:t>Si el régimen patrimonial es el de separación de bienes, en el caso del conviviente civil,</w:t>
      </w:r>
    </w:p>
    <w:p w:rsidR="00ED18D4" w:rsidRDefault="00ED18D4" w:rsidP="00ED18D4">
      <w:pPr>
        <w:jc w:val="both"/>
      </w:pPr>
      <w:r>
        <w:t>Para la debida constancia de esa autorización, debe enviarse el original de la autorización al respectivo Ministro de Fe, debidamente suscrito, al momento de efectuar la declaración.</w:t>
      </w:r>
    </w:p>
    <w:p w:rsidR="00ED18D4" w:rsidRDefault="00ED18D4" w:rsidP="00ED18D4">
      <w:pPr>
        <w:jc w:val="both"/>
      </w:pPr>
      <w:r>
        <w:t>Es preciso señalar que, aunque no se cuente con esta autorización, el o la declarante debe incluir en su declaración de intereses las actividades económicas, profesionales o laborales que conozca de su cónyuge o conviviente civil.</w:t>
      </w:r>
    </w:p>
    <w:p w:rsidR="00443B13" w:rsidRDefault="00443B13">
      <w:bookmarkStart w:id="0" w:name="_GoBack"/>
      <w:bookmarkEnd w:id="0"/>
    </w:p>
    <w:sectPr w:rsidR="00443B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1237"/>
    <w:multiLevelType w:val="hybridMultilevel"/>
    <w:tmpl w:val="763EA6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D4"/>
    <w:rsid w:val="00443B13"/>
    <w:rsid w:val="00ED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8D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1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8D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1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JLALLIENDE</dc:creator>
  <cp:lastModifiedBy>JLALLIENDE</cp:lastModifiedBy>
  <cp:revision>1</cp:revision>
  <dcterms:created xsi:type="dcterms:W3CDTF">2017-01-24T21:22:00Z</dcterms:created>
  <dcterms:modified xsi:type="dcterms:W3CDTF">2017-01-24T21:22:00Z</dcterms:modified>
</cp:coreProperties>
</file>